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A67B0" w14:textId="4890795A" w:rsidR="00D76F44" w:rsidRPr="00ED0175" w:rsidRDefault="00D76F44" w:rsidP="00D76F44">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206899">
        <w:rPr>
          <w:rFonts w:ascii="Arial" w:hAnsi="Arial" w:cs="Arial"/>
          <w:b/>
          <w:bCs/>
          <w:sz w:val="24"/>
          <w:lang w:val="en-US" w:eastAsia="en-US"/>
        </w:rPr>
        <w:t>5654</w:t>
      </w:r>
    </w:p>
    <w:bookmarkEnd w:id="0"/>
    <w:p w14:paraId="16D88802" w14:textId="3AE68173" w:rsidR="00D76F44" w:rsidRPr="00ED0175" w:rsidRDefault="00D76F44" w:rsidP="00D76F44">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r w:rsidR="00807769">
        <w:rPr>
          <w:rFonts w:ascii="Arial" w:hAnsi="Arial" w:cs="Arial"/>
          <w:b/>
          <w:bCs/>
          <w:sz w:val="24"/>
          <w:lang w:val="en-US" w:eastAsia="en-US"/>
        </w:rPr>
        <w:t xml:space="preserve">             </w:t>
      </w:r>
      <w:r w:rsidR="00807769" w:rsidRPr="008F71C4">
        <w:rPr>
          <w:rFonts w:ascii="Arial" w:hAnsi="Arial" w:cs="Arial"/>
          <w:b/>
          <w:bCs/>
          <w:i/>
          <w:szCs w:val="22"/>
          <w:lang w:val="en-US" w:eastAsia="en-US"/>
        </w:rPr>
        <w:t>Revision of R2-190</w:t>
      </w:r>
      <w:r w:rsidR="00807769">
        <w:rPr>
          <w:rFonts w:ascii="Arial" w:hAnsi="Arial" w:cs="Arial"/>
          <w:b/>
          <w:bCs/>
          <w:i/>
          <w:szCs w:val="22"/>
          <w:lang w:val="en-US" w:eastAsia="en-US"/>
        </w:rPr>
        <w:t>3</w:t>
      </w:r>
      <w:r w:rsidR="00807769" w:rsidRPr="008F71C4">
        <w:rPr>
          <w:rFonts w:ascii="Arial" w:hAnsi="Arial" w:cs="Arial"/>
          <w:b/>
          <w:bCs/>
          <w:i/>
          <w:szCs w:val="22"/>
          <w:lang w:val="en-US" w:eastAsia="en-US"/>
        </w:rPr>
        <w:t>07</w:t>
      </w:r>
      <w:r w:rsidR="00807769">
        <w:rPr>
          <w:rFonts w:ascii="Arial" w:hAnsi="Arial" w:cs="Arial"/>
          <w:b/>
          <w:bCs/>
          <w:i/>
          <w:szCs w:val="22"/>
          <w:lang w:val="en-US" w:eastAsia="en-US"/>
        </w:rPr>
        <w:t>5</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68483BAF"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B72C1">
        <w:rPr>
          <w:rFonts w:ascii="Arial" w:hAnsi="Arial" w:cs="Arial"/>
          <w:b/>
          <w:bCs/>
          <w:sz w:val="24"/>
          <w:lang w:val="en-US"/>
        </w:rPr>
        <w:t xml:space="preserve">Differentiation </w:t>
      </w:r>
      <w:r w:rsidR="00146BA8">
        <w:rPr>
          <w:rFonts w:ascii="Arial" w:hAnsi="Arial" w:cs="Arial"/>
          <w:b/>
          <w:bCs/>
          <w:sz w:val="24"/>
          <w:lang w:val="en-US"/>
        </w:rPr>
        <w:t>B</w:t>
      </w:r>
      <w:r w:rsidR="00CB72C1">
        <w:rPr>
          <w:rFonts w:ascii="Arial" w:hAnsi="Arial" w:cs="Arial"/>
          <w:b/>
          <w:bCs/>
          <w:sz w:val="24"/>
          <w:lang w:val="en-US"/>
        </w:rPr>
        <w:t>etween</w:t>
      </w:r>
      <w:r w:rsidR="006F69C4" w:rsidRPr="00775406">
        <w:rPr>
          <w:rFonts w:ascii="Arial" w:hAnsi="Arial" w:cs="Arial"/>
          <w:b/>
          <w:bCs/>
          <w:sz w:val="24"/>
          <w:lang w:val="en-US"/>
        </w:rPr>
        <w:t xml:space="preserve">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CB72C1">
        <w:rPr>
          <w:rFonts w:ascii="Arial" w:hAnsi="Arial" w:cs="Arial"/>
          <w:b/>
          <w:bCs/>
          <w:sz w:val="24"/>
          <w:lang w:val="en-US"/>
        </w:rPr>
        <w:t xml:space="preserve">and 4-step </w:t>
      </w:r>
      <w:r w:rsidR="00BB76A7" w:rsidRPr="00775406">
        <w:rPr>
          <w:rFonts w:ascii="Arial" w:hAnsi="Arial" w:cs="Arial"/>
          <w:b/>
          <w:bCs/>
          <w:sz w:val="24"/>
          <w:lang w:val="en-US"/>
        </w:rPr>
        <w:t>RACH</w:t>
      </w:r>
    </w:p>
    <w:p w14:paraId="460AA54F" w14:textId="09C13618"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7D50EC" w:rsidRPr="007D50EC">
        <w:rPr>
          <w:rFonts w:ascii="Arial" w:hAnsi="Arial" w:cs="Arial"/>
          <w:b/>
          <w:bCs/>
          <w:sz w:val="24"/>
          <w:lang w:val="en-US" w:eastAsia="en-US"/>
        </w:rPr>
        <w:t>13</w:t>
      </w:r>
      <w:r w:rsidR="00182D3E">
        <w:rPr>
          <w:rFonts w:ascii="Arial" w:hAnsi="Arial" w:cs="Arial"/>
          <w:b/>
          <w:bCs/>
          <w:sz w:val="24"/>
          <w:lang w:val="en-US" w:eastAsia="en-US"/>
        </w:rPr>
        <w:t>.5</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6BBDE0B7" w:rsidR="00FB5B6C" w:rsidRDefault="002961A7" w:rsidP="00AE0583">
      <w:pPr>
        <w:spacing w:line="240" w:lineRule="auto"/>
        <w:rPr>
          <w:bCs/>
          <w:szCs w:val="22"/>
        </w:rPr>
      </w:pPr>
      <w:r w:rsidRPr="00126EC0">
        <w:rPr>
          <w:szCs w:val="22"/>
        </w:rPr>
        <w:t xml:space="preserve">In </w:t>
      </w:r>
      <w:r w:rsidR="009B10F5">
        <w:rPr>
          <w:szCs w:val="22"/>
        </w:rPr>
        <w:t xml:space="preserve">last RAN2#105bis meeting, some agreements related to 2-step RACH had been achieved </w:t>
      </w:r>
      <w:r>
        <w:rPr>
          <w:szCs w:val="22"/>
        </w:rPr>
        <w:t>as follows</w:t>
      </w:r>
      <w:r w:rsidR="00FB5B6C">
        <w:rPr>
          <w:bCs/>
          <w:szCs w:val="22"/>
        </w:rPr>
        <w:t>.</w:t>
      </w:r>
    </w:p>
    <w:tbl>
      <w:tblPr>
        <w:tblStyle w:val="ac"/>
        <w:tblW w:w="0" w:type="auto"/>
        <w:tblLook w:val="04A0" w:firstRow="1" w:lastRow="0" w:firstColumn="1" w:lastColumn="0" w:noHBand="0" w:noVBand="1"/>
      </w:tblPr>
      <w:tblGrid>
        <w:gridCol w:w="9629"/>
      </w:tblGrid>
      <w:tr w:rsidR="002961A7" w14:paraId="7C81E5E0" w14:textId="77777777" w:rsidTr="002961A7">
        <w:tc>
          <w:tcPr>
            <w:tcW w:w="9629" w:type="dxa"/>
          </w:tcPr>
          <w:p w14:paraId="45401FC1" w14:textId="77777777" w:rsidR="009B10F5" w:rsidRDefault="009B10F5" w:rsidP="009B10F5">
            <w:pPr>
              <w:pStyle w:val="Doc-text2"/>
              <w:tabs>
                <w:tab w:val="clear" w:pos="1622"/>
                <w:tab w:val="left" w:pos="608"/>
              </w:tabs>
              <w:ind w:left="428" w:hanging="270"/>
              <w:rPr>
                <w:b/>
              </w:rPr>
            </w:pPr>
            <w:r w:rsidRPr="00F95608">
              <w:rPr>
                <w:b/>
              </w:rPr>
              <w:t>Agreements:</w:t>
            </w:r>
          </w:p>
          <w:p w14:paraId="480F0BA6" w14:textId="77777777" w:rsidR="009B10F5" w:rsidRDefault="009B10F5" w:rsidP="00393D3F">
            <w:pPr>
              <w:pStyle w:val="Doc-text2"/>
              <w:numPr>
                <w:ilvl w:val="0"/>
                <w:numId w:val="7"/>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14:paraId="043EC5A9" w14:textId="77777777" w:rsidR="009B10F5" w:rsidRPr="009B10F5" w:rsidRDefault="009B10F5" w:rsidP="00393D3F">
            <w:pPr>
              <w:pStyle w:val="Doc-text2"/>
              <w:numPr>
                <w:ilvl w:val="0"/>
                <w:numId w:val="7"/>
              </w:numPr>
              <w:tabs>
                <w:tab w:val="clear" w:pos="1622"/>
                <w:tab w:val="left" w:pos="608"/>
              </w:tabs>
              <w:ind w:left="428" w:hanging="270"/>
              <w:rPr>
                <w:i/>
              </w:rPr>
            </w:pPr>
            <w:r w:rsidRPr="004A7C54">
              <w:t>The start of the msgB reception window is after the PUSCH transmission opportunity of msgA.  Details are FFS</w:t>
            </w:r>
            <w:r>
              <w:t xml:space="preserve"> for 2-step RACH and fallback</w:t>
            </w:r>
            <w:r w:rsidRPr="004A7C54">
              <w:t xml:space="preserve">. </w:t>
            </w:r>
          </w:p>
          <w:p w14:paraId="454E4FAA" w14:textId="14BD631F" w:rsidR="009B10F5" w:rsidRPr="005A236E" w:rsidRDefault="009B10F5" w:rsidP="00393D3F">
            <w:pPr>
              <w:pStyle w:val="Doc-text2"/>
              <w:numPr>
                <w:ilvl w:val="0"/>
                <w:numId w:val="7"/>
              </w:numPr>
              <w:tabs>
                <w:tab w:val="clear" w:pos="1622"/>
                <w:tab w:val="left" w:pos="608"/>
              </w:tabs>
              <w:ind w:left="428" w:hanging="270"/>
              <w:rPr>
                <w:i/>
              </w:rPr>
            </w:pPr>
            <w:r w:rsidRPr="005A236E">
              <w:t>If CCCH SDU was included in MsgA, then the contention resolution will be based on the contention resolution ID included in MsgB.  FFS for other conditions.</w:t>
            </w:r>
          </w:p>
          <w:p w14:paraId="4750D565" w14:textId="77777777" w:rsidR="009B10F5" w:rsidRDefault="009B10F5" w:rsidP="009B10F5">
            <w:pPr>
              <w:spacing w:after="0" w:line="240" w:lineRule="auto"/>
              <w:jc w:val="left"/>
            </w:pPr>
          </w:p>
          <w:p w14:paraId="01EBE4EA" w14:textId="51B9A871" w:rsidR="009B10F5" w:rsidRDefault="009B10F5" w:rsidP="009B10F5">
            <w:pPr>
              <w:pStyle w:val="Doc-text2"/>
              <w:tabs>
                <w:tab w:val="clear" w:pos="1622"/>
                <w:tab w:val="left" w:pos="608"/>
              </w:tabs>
              <w:ind w:left="428" w:hanging="270"/>
              <w:rPr>
                <w:b/>
              </w:rPr>
            </w:pPr>
            <w:r w:rsidRPr="00F95608">
              <w:rPr>
                <w:b/>
              </w:rPr>
              <w:t>Agreements:</w:t>
            </w:r>
          </w:p>
          <w:p w14:paraId="61D8624D" w14:textId="048CD7B1" w:rsidR="009B10F5" w:rsidRPr="009B10F5" w:rsidRDefault="009B10F5" w:rsidP="00393D3F">
            <w:pPr>
              <w:pStyle w:val="Doc-text2"/>
              <w:numPr>
                <w:ilvl w:val="0"/>
                <w:numId w:val="8"/>
              </w:numPr>
              <w:tabs>
                <w:tab w:val="clear" w:pos="1622"/>
                <w:tab w:val="left" w:pos="608"/>
              </w:tabs>
              <w:ind w:left="428" w:hanging="270"/>
              <w:rPr>
                <w:lang w:val="en-US"/>
              </w:rPr>
            </w:pPr>
            <w:r w:rsidRPr="009B10F5">
              <w:rPr>
                <w:lang w:val="en-US"/>
              </w:rPr>
              <w:t>2-step RACH is applicable for Msg3 based SI request.</w:t>
            </w:r>
          </w:p>
          <w:p w14:paraId="2A6F6878" w14:textId="2F139CE1" w:rsidR="009B10F5" w:rsidRPr="009B10F5" w:rsidRDefault="009B10F5" w:rsidP="00393D3F">
            <w:pPr>
              <w:pStyle w:val="Doc-text2"/>
              <w:numPr>
                <w:ilvl w:val="0"/>
                <w:numId w:val="8"/>
              </w:numPr>
              <w:tabs>
                <w:tab w:val="clear" w:pos="1622"/>
                <w:tab w:val="left" w:pos="608"/>
              </w:tabs>
              <w:ind w:left="428" w:hanging="270"/>
            </w:pPr>
            <w:r w:rsidRPr="00204072">
              <w:rPr>
                <w:lang w:val="en-US"/>
              </w:rPr>
              <w:t xml:space="preserve">2-step RACH is applicable for </w:t>
            </w:r>
            <w:r>
              <w:rPr>
                <w:lang w:val="en-US"/>
              </w:rPr>
              <w:t xml:space="preserve">CB </w:t>
            </w:r>
            <w:r w:rsidRPr="00204072">
              <w:rPr>
                <w:lang w:val="en-US"/>
              </w:rPr>
              <w:t>BFR</w:t>
            </w:r>
            <w:r>
              <w:rPr>
                <w:lang w:val="en-US"/>
              </w:rPr>
              <w:t>.  FFS for CFRA</w:t>
            </w:r>
          </w:p>
          <w:p w14:paraId="1DF5DF3D" w14:textId="77777777" w:rsidR="002961A7" w:rsidRDefault="002961A7" w:rsidP="009B10F5">
            <w:pPr>
              <w:spacing w:after="0" w:line="240" w:lineRule="auto"/>
              <w:jc w:val="left"/>
              <w:rPr>
                <w:bCs/>
                <w:szCs w:val="22"/>
              </w:rPr>
            </w:pPr>
          </w:p>
        </w:tc>
      </w:tr>
    </w:tbl>
    <w:p w14:paraId="6D1E3589" w14:textId="6D41FF05" w:rsidR="00376F15" w:rsidRPr="00463C46" w:rsidRDefault="00FE6E0E" w:rsidP="00C8071E">
      <w:pPr>
        <w:spacing w:line="240" w:lineRule="auto"/>
        <w:rPr>
          <w:bCs/>
          <w:szCs w:val="22"/>
        </w:rPr>
      </w:pPr>
      <w:r>
        <w:rPr>
          <w:rFonts w:hint="eastAsia"/>
          <w:bCs/>
          <w:szCs w:val="22"/>
        </w:rPr>
        <w:t xml:space="preserve">In this contribution, we will discuss </w:t>
      </w:r>
      <w:r w:rsidR="00C8071E">
        <w:rPr>
          <w:bCs/>
          <w:szCs w:val="22"/>
        </w:rPr>
        <w:t xml:space="preserve">the relation of PRACH resources between 2-step and 4-step RACH. And our </w:t>
      </w:r>
      <w:r w:rsidR="00640B22">
        <w:rPr>
          <w:bCs/>
          <w:szCs w:val="22"/>
        </w:rPr>
        <w:t>proposals are</w:t>
      </w:r>
      <w:r w:rsidR="00C8071E">
        <w:rPr>
          <w:bCs/>
          <w:szCs w:val="22"/>
        </w:rPr>
        <w:t xml:space="preserve"> given.</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72E9F825" w:rsidR="00E82AE1" w:rsidRDefault="005A5299" w:rsidP="00EB1F4C">
      <w:pPr>
        <w:spacing w:line="240" w:lineRule="auto"/>
        <w:rPr>
          <w:lang w:val="en-US"/>
        </w:rPr>
      </w:pPr>
      <w:r>
        <w:rPr>
          <w:rFonts w:hint="eastAsia"/>
          <w:lang w:val="en-US"/>
        </w:rPr>
        <w:t xml:space="preserve">In </w:t>
      </w:r>
      <w:r w:rsidR="00A05937">
        <w:rPr>
          <w:lang w:val="en-US"/>
        </w:rPr>
        <w:t xml:space="preserve">the </w:t>
      </w:r>
      <w:r>
        <w:rPr>
          <w:rFonts w:hint="eastAsia"/>
          <w:lang w:val="en-US"/>
        </w:rPr>
        <w:t>last RAN1#96</w:t>
      </w:r>
      <w:r w:rsidR="004B019A">
        <w:rPr>
          <w:lang w:val="en-US"/>
        </w:rPr>
        <w:t>bis</w:t>
      </w:r>
      <w:r>
        <w:rPr>
          <w:rFonts w:hint="eastAsia"/>
          <w:lang w:val="en-US"/>
        </w:rPr>
        <w:t xml:space="preserve"> meeting, regarding </w:t>
      </w:r>
      <w:r>
        <w:rPr>
          <w:lang w:val="en-US"/>
        </w:rPr>
        <w:t xml:space="preserve">the relation of PRACH resources between 2-step and 4-step RACH, RAN1 had concluded some options </w:t>
      </w:r>
      <w:r w:rsidR="00590B4F">
        <w:rPr>
          <w:lang w:val="en-US"/>
        </w:rPr>
        <w:t>as following:</w:t>
      </w:r>
    </w:p>
    <w:p w14:paraId="14E19F13" w14:textId="77777777" w:rsidR="004B019A" w:rsidRPr="004B019A" w:rsidRDefault="004B019A" w:rsidP="000712C7">
      <w:pPr>
        <w:spacing w:line="240" w:lineRule="auto"/>
        <w:rPr>
          <w:i/>
          <w:lang w:eastAsia="x-none"/>
        </w:rPr>
      </w:pPr>
      <w:r w:rsidRPr="004B019A">
        <w:rPr>
          <w:i/>
          <w:highlight w:val="green"/>
          <w:lang w:eastAsia="x-none"/>
        </w:rPr>
        <w:t>Agreements</w:t>
      </w:r>
      <w:r w:rsidRPr="004B019A">
        <w:rPr>
          <w:i/>
          <w:lang w:eastAsia="x-none"/>
        </w:rPr>
        <w:t>:</w:t>
      </w:r>
    </w:p>
    <w:p w14:paraId="2EA06AA7" w14:textId="77777777" w:rsidR="004B019A" w:rsidRPr="00B61D3B" w:rsidRDefault="004B019A" w:rsidP="00393D3F">
      <w:pPr>
        <w:pStyle w:val="af6"/>
        <w:numPr>
          <w:ilvl w:val="0"/>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For the relation of PRACH resources between 2-step and 4-step RACH, the network has the flexibility to configure the following options:</w:t>
      </w:r>
    </w:p>
    <w:p w14:paraId="5B285ED6" w14:textId="77777777" w:rsidR="004B019A" w:rsidRPr="00B61D3B" w:rsidRDefault="004B019A" w:rsidP="00393D3F">
      <w:pPr>
        <w:pStyle w:val="af6"/>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 xml:space="preserve">Option 1: Separate ROs are configured for 2-step and 4-step RACH </w:t>
      </w:r>
    </w:p>
    <w:p w14:paraId="36CB0D3C" w14:textId="77777777" w:rsidR="004B019A" w:rsidRPr="00B61D3B" w:rsidRDefault="004B019A" w:rsidP="00393D3F">
      <w:pPr>
        <w:pStyle w:val="af6"/>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Option 2: Shared RO but separate preambles for 2-step and 4-step RACH</w:t>
      </w:r>
    </w:p>
    <w:p w14:paraId="66384652" w14:textId="7BB3DE66" w:rsidR="003A1AFE" w:rsidRDefault="000B066B" w:rsidP="00B61D3B">
      <w:pPr>
        <w:spacing w:line="240" w:lineRule="auto"/>
        <w:rPr>
          <w:szCs w:val="28"/>
        </w:rPr>
      </w:pPr>
      <w:r>
        <w:rPr>
          <w:rFonts w:hint="eastAsia"/>
        </w:rPr>
        <w:t xml:space="preserve">From our </w:t>
      </w:r>
      <w:r w:rsidR="00E60B30">
        <w:t>point of view</w:t>
      </w:r>
      <w:r>
        <w:rPr>
          <w:rFonts w:hint="eastAsia"/>
        </w:rPr>
        <w:t xml:space="preserve">, </w:t>
      </w:r>
      <w:r w:rsidR="00F02B50">
        <w:t>sharing PRACH resources between 2-step and 4-step RACH can achieve better PRACH resource efficiency and easi</w:t>
      </w:r>
      <w:r w:rsidR="00244179">
        <w:t>ly</w:t>
      </w:r>
      <w:r w:rsidR="00F02B50">
        <w:t xml:space="preserve"> control the PRACH resource overheads</w:t>
      </w:r>
      <w:r w:rsidR="00F77D57">
        <w:t xml:space="preserve"> and </w:t>
      </w:r>
      <w:r w:rsidR="00F02B50" w:rsidRPr="00021D72">
        <w:rPr>
          <w:rFonts w:eastAsia="Malgun Gothic"/>
          <w:szCs w:val="21"/>
        </w:rPr>
        <w:t>the preamble collision probability</w:t>
      </w:r>
      <w:r w:rsidR="00F02B50">
        <w:rPr>
          <w:rFonts w:eastAsia="Malgun Gothic"/>
          <w:szCs w:val="21"/>
        </w:rPr>
        <w:t xml:space="preserve">. But shared </w:t>
      </w:r>
      <w:r w:rsidR="00244179">
        <w:rPr>
          <w:rFonts w:eastAsia="Malgun Gothic"/>
          <w:szCs w:val="21"/>
        </w:rPr>
        <w:t xml:space="preserve">PRACH </w:t>
      </w:r>
      <w:r w:rsidR="00F02B50">
        <w:rPr>
          <w:rFonts w:eastAsia="Malgun Gothic"/>
          <w:szCs w:val="21"/>
        </w:rPr>
        <w:t>resources</w:t>
      </w:r>
      <w:r w:rsidR="00957018">
        <w:rPr>
          <w:rFonts w:eastAsia="Malgun Gothic"/>
          <w:szCs w:val="21"/>
        </w:rPr>
        <w:t xml:space="preserve"> for 2-step and 4-step RACH</w:t>
      </w:r>
      <w:r w:rsidR="00F02B50">
        <w:rPr>
          <w:rFonts w:eastAsia="Malgun Gothic"/>
          <w:szCs w:val="21"/>
        </w:rPr>
        <w:t xml:space="preserve">, i.e. shared RO as the above option </w:t>
      </w:r>
      <w:r w:rsidR="0071733F">
        <w:rPr>
          <w:rFonts w:eastAsia="Malgun Gothic"/>
          <w:szCs w:val="21"/>
        </w:rPr>
        <w:t>2</w:t>
      </w:r>
      <w:r w:rsidR="006F08B6">
        <w:rPr>
          <w:rFonts w:eastAsia="Malgun Gothic"/>
          <w:szCs w:val="21"/>
        </w:rPr>
        <w:t>,</w:t>
      </w:r>
      <w:r w:rsidR="003C4FEE">
        <w:rPr>
          <w:rFonts w:eastAsia="Malgun Gothic"/>
          <w:szCs w:val="21"/>
        </w:rPr>
        <w:t xml:space="preserve"> can lead to </w:t>
      </w:r>
      <w:r w:rsidR="003C4FEE">
        <w:rPr>
          <w:szCs w:val="28"/>
        </w:rPr>
        <w:t>the back-compatible issue for legacy R15 UE</w:t>
      </w:r>
      <w:r w:rsidR="00914293">
        <w:rPr>
          <w:rFonts w:hint="eastAsia"/>
          <w:szCs w:val="28"/>
        </w:rPr>
        <w:t>,</w:t>
      </w:r>
      <w:r w:rsidR="00EB1F4C">
        <w:rPr>
          <w:szCs w:val="28"/>
        </w:rPr>
        <w:t xml:space="preserve"> if new MAC PDU format is introduced for 2-step RACH,</w:t>
      </w:r>
      <w:r w:rsidR="003C4FEE">
        <w:rPr>
          <w:szCs w:val="28"/>
        </w:rPr>
        <w:t xml:space="preserve"> e.g. at least </w:t>
      </w:r>
      <w:r w:rsidR="00143492">
        <w:rPr>
          <w:szCs w:val="28"/>
        </w:rPr>
        <w:t xml:space="preserve">contention </w:t>
      </w:r>
      <w:r w:rsidR="003C4FEE">
        <w:rPr>
          <w:szCs w:val="28"/>
        </w:rPr>
        <w:t>resolution ID is new</w:t>
      </w:r>
      <w:r w:rsidR="0082131B">
        <w:rPr>
          <w:szCs w:val="28"/>
        </w:rPr>
        <w:t>. The following figures give an example to illustrate this back-compatible issue in details.</w:t>
      </w:r>
    </w:p>
    <w:p w14:paraId="141B2F2C" w14:textId="587C2F43" w:rsidR="001C0B88" w:rsidRPr="002F3C39" w:rsidRDefault="005D62E0" w:rsidP="00E82AE1">
      <w:pPr>
        <w:rPr>
          <w:lang w:val="en-US"/>
        </w:rPr>
      </w:pPr>
      <w:r>
        <w:object w:dxaOrig="15650" w:dyaOrig="5140" w14:anchorId="383FF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7.45pt" o:ole="">
            <v:imagedata r:id="rId8" o:title=""/>
          </v:shape>
          <o:OLEObject Type="Embed" ProgID="Visio.Drawing.15" ShapeID="_x0000_i1025" DrawAspect="Content" ObjectID="_1618340575" r:id="rId9"/>
        </w:object>
      </w:r>
    </w:p>
    <w:p w14:paraId="5D17F3BF" w14:textId="2D42335D" w:rsidR="00EE032C" w:rsidRDefault="0092453A" w:rsidP="00B61D3B">
      <w:pPr>
        <w:spacing w:line="240" w:lineRule="auto"/>
      </w:pPr>
      <w:r>
        <w:rPr>
          <w:rFonts w:hint="eastAsia"/>
        </w:rPr>
        <w:t xml:space="preserve">In the above Fig2, </w:t>
      </w:r>
      <w:r w:rsidR="00143492">
        <w:t xml:space="preserve">since MsgB will have new </w:t>
      </w:r>
      <w:r w:rsidR="004E33CE">
        <w:t xml:space="preserve">MAC PDU </w:t>
      </w:r>
      <w:r w:rsidR="00143492">
        <w:t xml:space="preserve">format than legacy </w:t>
      </w:r>
      <w:r w:rsidR="004E33CE">
        <w:t>MAC RAR</w:t>
      </w:r>
      <w:r w:rsidR="00143492">
        <w:t>, e.g. at least</w:t>
      </w:r>
      <w:r w:rsidR="00094B1C">
        <w:t xml:space="preserve"> UE</w:t>
      </w:r>
      <w:r w:rsidR="00143492">
        <w:t xml:space="preserve"> including contention resolution ID </w:t>
      </w:r>
      <w:r w:rsidR="00094B1C">
        <w:t xml:space="preserve">MAC CE </w:t>
      </w:r>
      <w:r w:rsidR="00143492">
        <w:t xml:space="preserve">in addition, </w:t>
      </w:r>
      <w:r w:rsidR="00143492" w:rsidRPr="00457A44">
        <w:t>legacy UE can no</w:t>
      </w:r>
      <w:r w:rsidR="00FC5EBE" w:rsidRPr="00457A44">
        <w:t xml:space="preserve">t </w:t>
      </w:r>
      <w:r w:rsidR="00EE43C3" w:rsidRPr="00457A44">
        <w:rPr>
          <w:lang w:val="en-US"/>
        </w:rPr>
        <w:t>recognize</w:t>
      </w:r>
      <w:r w:rsidR="00FC5EBE" w:rsidRPr="00AB4C34">
        <w:t xml:space="preserve"> this new format and UE behaviour is un</w:t>
      </w:r>
      <w:r w:rsidR="00457A44" w:rsidRPr="00457A44">
        <w:rPr>
          <w:rFonts w:hint="eastAsia"/>
        </w:rPr>
        <w:t>for</w:t>
      </w:r>
      <w:r w:rsidR="00457A44">
        <w:rPr>
          <w:rFonts w:hint="eastAsia"/>
        </w:rPr>
        <w:t>e</w:t>
      </w:r>
      <w:r w:rsidR="00457A44" w:rsidRPr="00457A44">
        <w:rPr>
          <w:rFonts w:hint="eastAsia"/>
        </w:rPr>
        <w:t>seen</w:t>
      </w:r>
      <w:r w:rsidR="00FC5EBE">
        <w:t xml:space="preserve">, which introduce back-compatible issue. </w:t>
      </w:r>
      <w:r w:rsidR="00CA0F21">
        <w:rPr>
          <w:rFonts w:hint="eastAsia"/>
        </w:rPr>
        <w:t>Furthermore</w:t>
      </w:r>
      <w:r w:rsidR="00FC5EBE">
        <w:t xml:space="preserve">, </w:t>
      </w:r>
      <w:r w:rsidR="00CA0F21">
        <w:rPr>
          <w:rFonts w:hint="eastAsia"/>
        </w:rPr>
        <w:t>even</w:t>
      </w:r>
      <w:r w:rsidR="00CA0F21">
        <w:t xml:space="preserve"> </w:t>
      </w:r>
      <w:r w:rsidR="00FC5EBE">
        <w:t xml:space="preserve">in Fig1, which is the case of sharing PRACH resources completely between R16 2-step UE and R16 4-step UE and there is no compatible issue, </w:t>
      </w:r>
      <w:r w:rsidR="00FC5EBE" w:rsidRPr="005247D9">
        <w:t xml:space="preserve">gNB will </w:t>
      </w:r>
      <w:r w:rsidR="00FC5EBE">
        <w:t xml:space="preserve">always </w:t>
      </w:r>
      <w:r w:rsidR="00FC5EBE" w:rsidRPr="005247D9">
        <w:t xml:space="preserve">try to </w:t>
      </w:r>
      <w:r w:rsidR="004E33CE">
        <w:t xml:space="preserve">blindly </w:t>
      </w:r>
      <w:r w:rsidR="00FC5EBE">
        <w:t>decode</w:t>
      </w:r>
      <w:r w:rsidR="00FC5EBE" w:rsidRPr="005247D9">
        <w:t xml:space="preserve"> the payload </w:t>
      </w:r>
      <w:r w:rsidR="00FC5EBE">
        <w:t>in each MsgA PUSCH occasion and</w:t>
      </w:r>
      <w:r w:rsidR="00FC5EBE" w:rsidRPr="00B83BC6">
        <w:rPr>
          <w:sz w:val="28"/>
        </w:rPr>
        <w:t xml:space="preserve"> </w:t>
      </w:r>
      <w:r w:rsidR="00FC5EBE" w:rsidRPr="00B83BC6">
        <w:rPr>
          <w:rFonts w:hint="eastAsia"/>
        </w:rPr>
        <w:t>the RAR window will be</w:t>
      </w:r>
      <w:r w:rsidR="00FC5EBE" w:rsidRPr="00B83BC6">
        <w:t xml:space="preserve"> significantly</w:t>
      </w:r>
      <w:r w:rsidR="00FC5EBE" w:rsidRPr="00B83BC6">
        <w:rPr>
          <w:rFonts w:hint="eastAsia"/>
        </w:rPr>
        <w:t xml:space="preserve"> impacted</w:t>
      </w:r>
      <w:r w:rsidR="00FC5EBE">
        <w:t xml:space="preserve"> when</w:t>
      </w:r>
      <w:r w:rsidR="00FC5EBE" w:rsidRPr="005247D9">
        <w:t xml:space="preserve"> the preamble </w:t>
      </w:r>
      <w:r w:rsidR="00FC5EBE">
        <w:t xml:space="preserve">is successfully </w:t>
      </w:r>
      <w:r w:rsidR="00FC5EBE" w:rsidRPr="005247D9">
        <w:t xml:space="preserve">detection, </w:t>
      </w:r>
      <w:r w:rsidR="00FC5EBE">
        <w:t>which is not reasonable in terms of latency and energy efficiency</w:t>
      </w:r>
      <w:r w:rsidR="00EE43C3">
        <w:t xml:space="preserve"> and increase 4-step RACH failure probability</w:t>
      </w:r>
      <w:r w:rsidR="00FC5EBE" w:rsidRPr="005247D9">
        <w:t>.</w:t>
      </w:r>
      <w:r w:rsidR="00EE43C3">
        <w:t xml:space="preserve"> </w:t>
      </w:r>
    </w:p>
    <w:p w14:paraId="1EDC78B9" w14:textId="70B1B1FC" w:rsidR="008A55F2" w:rsidRPr="00AB4C34" w:rsidRDefault="008A55F2" w:rsidP="00961C94">
      <w:pPr>
        <w:spacing w:line="240" w:lineRule="auto"/>
        <w:rPr>
          <w:b/>
        </w:rPr>
      </w:pPr>
      <w:r w:rsidRPr="00AB4C34">
        <w:rPr>
          <w:b/>
        </w:rPr>
        <w:t>Observation</w:t>
      </w:r>
      <w:r w:rsidR="004F4723">
        <w:rPr>
          <w:b/>
        </w:rPr>
        <w:t xml:space="preserve"> 1</w:t>
      </w:r>
      <w:r w:rsidRPr="00AB4C34">
        <w:rPr>
          <w:b/>
        </w:rPr>
        <w:t xml:space="preserve">: Sharing ROs for 2-step and 4-step RACH </w:t>
      </w:r>
      <w:r w:rsidR="004F4723" w:rsidRPr="00AB4C34">
        <w:rPr>
          <w:b/>
        </w:rPr>
        <w:t>will lead to back-compatible issues</w:t>
      </w:r>
      <w:r w:rsidR="009177DD">
        <w:rPr>
          <w:b/>
        </w:rPr>
        <w:t xml:space="preserve"> </w:t>
      </w:r>
      <w:r w:rsidR="009177DD">
        <w:rPr>
          <w:rFonts w:hint="eastAsia"/>
          <w:b/>
        </w:rPr>
        <w:t>if</w:t>
      </w:r>
      <w:r w:rsidR="009177DD">
        <w:rPr>
          <w:b/>
        </w:rPr>
        <w:t xml:space="preserve"> we use same RA-RNTI between 2-step and 4-step RACH</w:t>
      </w:r>
      <w:r w:rsidR="004F4723" w:rsidRPr="00AB4C34">
        <w:rPr>
          <w:b/>
        </w:rPr>
        <w:t>.</w:t>
      </w:r>
    </w:p>
    <w:p w14:paraId="677EE8F7" w14:textId="0E981F8D" w:rsidR="000606B7" w:rsidRDefault="00EE032C" w:rsidP="00961C94">
      <w:pPr>
        <w:spacing w:line="240" w:lineRule="auto"/>
        <w:rPr>
          <w:lang w:val="en-US"/>
        </w:rPr>
      </w:pPr>
      <w:r>
        <w:rPr>
          <w:lang w:val="en-US"/>
        </w:rPr>
        <w:t xml:space="preserve">If we want to achieve the benefits of shared PRACH resources, some enhancements are needed, e.g. different RA-RNTI calculation for 2-step and 4-step RACH. </w:t>
      </w:r>
      <w:r w:rsidR="000606B7">
        <w:rPr>
          <w:lang w:val="en-US"/>
        </w:rPr>
        <w:t>Current TS38.321 shows that:</w:t>
      </w:r>
    </w:p>
    <w:p w14:paraId="39F03CD5" w14:textId="77777777" w:rsidR="000606B7" w:rsidRPr="000606B7" w:rsidRDefault="000606B7" w:rsidP="00961C94">
      <w:pPr>
        <w:spacing w:line="240" w:lineRule="auto"/>
        <w:rPr>
          <w:i/>
          <w:lang w:eastAsia="ko-KR"/>
        </w:rPr>
      </w:pPr>
      <w:r w:rsidRPr="000606B7">
        <w:rPr>
          <w:i/>
          <w:lang w:eastAsia="ko-KR"/>
        </w:rPr>
        <w:t>The RA-RNTI associated with the PRACH occasion in which the Random Access Preamble is transmitted, is computed as:</w:t>
      </w:r>
    </w:p>
    <w:p w14:paraId="505A85FA" w14:textId="77777777" w:rsidR="000606B7" w:rsidRPr="000606B7" w:rsidRDefault="000606B7" w:rsidP="000606B7">
      <w:pPr>
        <w:pStyle w:val="EQ"/>
        <w:jc w:val="center"/>
        <w:rPr>
          <w:i/>
          <w:lang w:eastAsia="ko-KR"/>
        </w:rPr>
      </w:pPr>
      <w:r w:rsidRPr="000606B7">
        <w:rPr>
          <w:i/>
          <w:lang w:eastAsia="ko-KR"/>
        </w:rPr>
        <w:t>RA-RNTI= 1 + s_id + 14 × t_id + 14 × 80 × f_id + 14 × 80 × 8 × ul_carrier_id</w:t>
      </w:r>
    </w:p>
    <w:p w14:paraId="3BD2B66A" w14:textId="77777777" w:rsidR="000606B7" w:rsidRPr="000606B7" w:rsidRDefault="000606B7" w:rsidP="00100E41">
      <w:pPr>
        <w:spacing w:line="240" w:lineRule="auto"/>
        <w:rPr>
          <w:i/>
          <w:lang w:eastAsia="ko-KR"/>
        </w:rPr>
      </w:pPr>
      <w:r w:rsidRPr="000606B7">
        <w:rPr>
          <w:i/>
          <w:lang w:eastAsia="ko-KR"/>
        </w:rPr>
        <w:t xml:space="preserve">where s_id is the index of the first OFDM symbol of the PRACH occasion (0 </w:t>
      </w:r>
      <w:r w:rsidRPr="000606B7">
        <w:rPr>
          <w:i/>
          <w:noProof/>
        </w:rPr>
        <w:t>≤</w:t>
      </w:r>
      <w:r w:rsidRPr="000606B7">
        <w:rPr>
          <w:i/>
          <w:noProof/>
          <w:lang w:eastAsia="ko-KR"/>
        </w:rPr>
        <w:t xml:space="preserve"> </w:t>
      </w:r>
      <w:r w:rsidRPr="000606B7">
        <w:rPr>
          <w:i/>
          <w:lang w:eastAsia="ko-KR"/>
        </w:rPr>
        <w:t xml:space="preserve">s_id &lt; 14), t_id is the index of the first slot of the PRACH occasion in a system frame (0 </w:t>
      </w:r>
      <w:r w:rsidRPr="000606B7">
        <w:rPr>
          <w:i/>
          <w:noProof/>
        </w:rPr>
        <w:t>≤</w:t>
      </w:r>
      <w:r w:rsidRPr="000606B7">
        <w:rPr>
          <w:i/>
          <w:lang w:eastAsia="ko-KR"/>
        </w:rPr>
        <w:t xml:space="preserve"> t_id &lt; 80), f_id is the index of the PRACH occasion in the frequency domain (0 </w:t>
      </w:r>
      <w:r w:rsidRPr="000606B7">
        <w:rPr>
          <w:i/>
          <w:noProof/>
        </w:rPr>
        <w:t>≤</w:t>
      </w:r>
      <w:r w:rsidRPr="000606B7">
        <w:rPr>
          <w:i/>
          <w:lang w:eastAsia="ko-KR"/>
        </w:rPr>
        <w:t xml:space="preserve"> f_id &lt; 8), and ul_carrier_id is the UL carrier used for Random Access Preamble transmission (0 for NUL carrier, and 1 for SUL carrier).</w:t>
      </w:r>
    </w:p>
    <w:p w14:paraId="4E721100" w14:textId="7708C789" w:rsidR="009D1C10" w:rsidRDefault="000606B7" w:rsidP="00100E41">
      <w:pPr>
        <w:spacing w:line="240" w:lineRule="auto"/>
      </w:pPr>
      <w:r>
        <w:t>We can design new formula for 2-step RACH to achieve the effect that the RA-RNTI range of legacy 4-step RACH is located in [1, MAX_RA_RNTI_4step] and the RA-RNTI range of new 2-step RACH is located in [MAX_RA_RNTI_4step+1, MAX_RA_RNTI_4step+</w:t>
      </w:r>
      <w:r w:rsidRPr="000606B7">
        <w:t xml:space="preserve"> </w:t>
      </w:r>
      <w:r>
        <w:t>MAX_RA_RNTI_2step].</w:t>
      </w:r>
      <w:r w:rsidR="009D1C10">
        <w:t xml:space="preserve"> For example:</w:t>
      </w:r>
    </w:p>
    <w:p w14:paraId="642C158A" w14:textId="77777777" w:rsidR="00615BC3" w:rsidRPr="00805866" w:rsidRDefault="00615BC3" w:rsidP="00100E41">
      <w:pPr>
        <w:spacing w:line="240" w:lineRule="auto"/>
      </w:pPr>
      <w:r w:rsidRPr="00805866">
        <w:t>The RA-RNTI associated with the PRACH in which the Random Access Preamble is transmitted, is computed as:</w:t>
      </w:r>
    </w:p>
    <w:p w14:paraId="0A433E2E" w14:textId="77777777" w:rsidR="00615BC3" w:rsidRPr="00805866" w:rsidRDefault="00615BC3" w:rsidP="00100E41">
      <w:pPr>
        <w:spacing w:line="240" w:lineRule="auto"/>
      </w:pPr>
      <w:r>
        <w:t>Option 1.1:</w:t>
      </w:r>
      <w:r w:rsidRPr="00805866">
        <w:t>RA-RNTI= 1 + s_id + 14 × t_id + 14 × 80 × f_id + 14 × 80 × 8 × ul_carrier_id</w:t>
      </w:r>
      <w:r>
        <w:t xml:space="preserve"> </w:t>
      </w:r>
      <w:r w:rsidRPr="00615BC3">
        <w:t xml:space="preserve">+ </w:t>
      </w:r>
      <w:r w:rsidRPr="00615BC3">
        <w:rPr>
          <w:highlight w:val="yellow"/>
        </w:rPr>
        <w:t>14 × 80 × 8 × 2 × rachType</w:t>
      </w:r>
    </w:p>
    <w:p w14:paraId="50B52587" w14:textId="77777777" w:rsidR="00615BC3" w:rsidRPr="00805866" w:rsidRDefault="00615BC3" w:rsidP="00100E41">
      <w:pPr>
        <w:spacing w:line="240" w:lineRule="auto"/>
      </w:pPr>
      <w:r>
        <w:t xml:space="preserve">Option 1.2: </w:t>
      </w:r>
      <w:r w:rsidRPr="00805866">
        <w:t>RA-RNTI= 1 + s_id + 14 × t_id + 14 × 80 × f_id +</w:t>
      </w:r>
      <w:r>
        <w:t xml:space="preserve"> </w:t>
      </w:r>
      <w:r w:rsidRPr="00615BC3">
        <w:rPr>
          <w:highlight w:val="yellow"/>
        </w:rPr>
        <w:t>14 × 80 × 8  × rachType</w:t>
      </w:r>
      <w:r w:rsidRPr="00805866">
        <w:t xml:space="preserve"> + 14 × 80 × 8</w:t>
      </w:r>
      <w:r>
        <w:t xml:space="preserve"> </w:t>
      </w:r>
      <w:r w:rsidRPr="00805866">
        <w:t xml:space="preserve">× </w:t>
      </w:r>
      <w:r>
        <w:t>2</w:t>
      </w:r>
      <w:r w:rsidRPr="00805866">
        <w:t xml:space="preserve"> × ul_carrier_id</w:t>
      </w:r>
      <w:r>
        <w:t xml:space="preserve"> </w:t>
      </w:r>
    </w:p>
    <w:p w14:paraId="506D9C6F" w14:textId="77777777" w:rsidR="00615BC3" w:rsidRPr="00805866" w:rsidRDefault="00615BC3" w:rsidP="00100E41">
      <w:pPr>
        <w:spacing w:line="240" w:lineRule="auto"/>
      </w:pPr>
      <w:r>
        <w:t xml:space="preserve">Option 1.3: </w:t>
      </w:r>
      <w:r w:rsidRPr="00805866">
        <w:t>RA-RNTI= 1 + s_id + 14 × t_id</w:t>
      </w:r>
      <w:r>
        <w:t xml:space="preserve"> </w:t>
      </w:r>
      <w:r w:rsidRPr="00805866">
        <w:t xml:space="preserve">+ </w:t>
      </w:r>
      <w:r w:rsidRPr="00615BC3">
        <w:rPr>
          <w:highlight w:val="yellow"/>
        </w:rPr>
        <w:t>14 × 80 × rachType</w:t>
      </w:r>
      <w:r w:rsidRPr="00805866">
        <w:t xml:space="preserve"> + 14 × 80 </w:t>
      </w:r>
      <w:r w:rsidRPr="00615BC3">
        <w:t>× 2</w:t>
      </w:r>
      <w:r w:rsidRPr="00805866">
        <w:t xml:space="preserve"> × f_id + 14 × 80 </w:t>
      </w:r>
      <w:r w:rsidRPr="00615BC3">
        <w:t>× 2</w:t>
      </w:r>
      <w:r w:rsidRPr="00805866">
        <w:t xml:space="preserve"> × 8 × ul_carrier_id</w:t>
      </w:r>
    </w:p>
    <w:p w14:paraId="79421411" w14:textId="77777777" w:rsidR="009D1C10" w:rsidRDefault="009D1C10" w:rsidP="00EE032C"/>
    <w:p w14:paraId="730F4AB3" w14:textId="6B086481" w:rsidR="00EE032C" w:rsidRPr="005A5299" w:rsidRDefault="000E561B" w:rsidP="00100E41">
      <w:pPr>
        <w:spacing w:line="240" w:lineRule="auto"/>
      </w:pPr>
      <w:r>
        <w:t>Of cause, RAN1 can also find some solutions to differentiate betwe</w:t>
      </w:r>
      <w:r w:rsidR="00615BC3">
        <w:t xml:space="preserve">en 2-step Msg B and 4-step Msg2, e.g. </w:t>
      </w:r>
      <w:r w:rsidR="00615BC3">
        <w:rPr>
          <w:lang w:eastAsia="ko-KR"/>
        </w:rPr>
        <w:t>different CORESET/SearchSpace</w:t>
      </w:r>
      <w:r w:rsidR="00615BC3">
        <w:rPr>
          <w:lang w:val="en-US"/>
        </w:rPr>
        <w:t xml:space="preserve">. </w:t>
      </w:r>
      <w:r w:rsidR="00EE032C">
        <w:rPr>
          <w:lang w:val="en-US"/>
        </w:rPr>
        <w:t>Shared ROs solution can be considered and evaluated further by RAN1 and RAN2.</w:t>
      </w:r>
    </w:p>
    <w:p w14:paraId="034116AB" w14:textId="497EA8D8" w:rsidR="00EE032C" w:rsidRDefault="00EE032C" w:rsidP="00100E41">
      <w:pPr>
        <w:spacing w:line="240" w:lineRule="auto"/>
      </w:pPr>
      <w:r>
        <w:rPr>
          <w:b/>
        </w:rPr>
        <w:t xml:space="preserve">Proposal 1: </w:t>
      </w:r>
      <w:r w:rsidR="004F4723">
        <w:rPr>
          <w:b/>
        </w:rPr>
        <w:t>S</w:t>
      </w:r>
      <w:r w:rsidRPr="008476DC">
        <w:rPr>
          <w:b/>
        </w:rPr>
        <w:t xml:space="preserve">eparate </w:t>
      </w:r>
      <w:r>
        <w:rPr>
          <w:b/>
        </w:rPr>
        <w:t>RA-RNTI calculation</w:t>
      </w:r>
      <w:r w:rsidR="004F4723">
        <w:rPr>
          <w:b/>
        </w:rPr>
        <w:t xml:space="preserve"> </w:t>
      </w:r>
      <w:r>
        <w:rPr>
          <w:b/>
        </w:rPr>
        <w:t>can be further considered</w:t>
      </w:r>
      <w:r w:rsidR="004F4723">
        <w:rPr>
          <w:b/>
        </w:rPr>
        <w:t xml:space="preserve"> when RO is s</w:t>
      </w:r>
      <w:r w:rsidR="004F4723" w:rsidRPr="008476DC">
        <w:rPr>
          <w:b/>
        </w:rPr>
        <w:t>hared</w:t>
      </w:r>
      <w:r w:rsidR="004F4723">
        <w:rPr>
          <w:b/>
        </w:rPr>
        <w:t xml:space="preserve"> for both 2-step and 4-step RACH</w:t>
      </w:r>
      <w:r w:rsidR="00AB4C34">
        <w:rPr>
          <w:b/>
        </w:rPr>
        <w:t>.</w:t>
      </w:r>
      <w:r w:rsidR="004F4723" w:rsidRPr="008476DC">
        <w:rPr>
          <w:b/>
        </w:rPr>
        <w:t xml:space="preserve"> </w:t>
      </w:r>
    </w:p>
    <w:p w14:paraId="37CF3A86" w14:textId="1C452108" w:rsidR="00EE032C" w:rsidRDefault="00EE032C" w:rsidP="00100E41">
      <w:pPr>
        <w:spacing w:line="240" w:lineRule="auto"/>
        <w:rPr>
          <w:lang w:val="en-US"/>
        </w:rPr>
      </w:pPr>
      <w:r>
        <w:rPr>
          <w:lang w:val="en-US"/>
        </w:rPr>
        <w:lastRenderedPageBreak/>
        <w:t>If gNB</w:t>
      </w:r>
      <w:r w:rsidRPr="00604ED3">
        <w:rPr>
          <w:lang w:val="en-US"/>
        </w:rPr>
        <w:t xml:space="preserve"> </w:t>
      </w:r>
      <w:r>
        <w:rPr>
          <w:lang w:val="en-US"/>
        </w:rPr>
        <w:t xml:space="preserve">separately configures </w:t>
      </w:r>
      <w:r w:rsidRPr="00604ED3">
        <w:rPr>
          <w:lang w:val="en-US"/>
        </w:rPr>
        <w:t xml:space="preserve">RACH occasions (i.e. time-frequency PRACH occasions) for </w:t>
      </w:r>
      <w:r>
        <w:rPr>
          <w:lang w:val="en-US"/>
        </w:rPr>
        <w:t xml:space="preserve">2-step RACH procedure and </w:t>
      </w:r>
      <w:r w:rsidRPr="00604ED3">
        <w:rPr>
          <w:lang w:val="en-US"/>
        </w:rPr>
        <w:t xml:space="preserve">for </w:t>
      </w:r>
      <w:r w:rsidR="008F4782">
        <w:rPr>
          <w:lang w:val="en-US"/>
        </w:rPr>
        <w:t>4</w:t>
      </w:r>
      <w:r w:rsidRPr="00604ED3">
        <w:rPr>
          <w:lang w:val="en-US"/>
        </w:rPr>
        <w:t xml:space="preserve">-step RACH procedure </w:t>
      </w:r>
      <w:r>
        <w:rPr>
          <w:lang w:val="en-US"/>
        </w:rPr>
        <w:t>in a</w:t>
      </w:r>
      <w:r w:rsidR="004B01E6">
        <w:rPr>
          <w:lang w:val="en-US"/>
        </w:rPr>
        <w:t>n</w:t>
      </w:r>
      <w:r>
        <w:rPr>
          <w:lang w:val="en-US"/>
        </w:rPr>
        <w:t xml:space="preserve"> </w:t>
      </w:r>
      <w:r w:rsidR="00C547C5">
        <w:rPr>
          <w:lang w:val="en-US"/>
        </w:rPr>
        <w:t>isolation</w:t>
      </w:r>
      <w:r>
        <w:rPr>
          <w:lang w:val="en-US"/>
        </w:rPr>
        <w:t xml:space="preserve"> manner, </w:t>
      </w:r>
      <w:r w:rsidRPr="00604ED3">
        <w:rPr>
          <w:lang w:val="en-US"/>
        </w:rPr>
        <w:t xml:space="preserve">a PDSCH carrying a </w:t>
      </w:r>
      <w:r>
        <w:rPr>
          <w:lang w:val="en-US"/>
        </w:rPr>
        <w:t>random access response (</w:t>
      </w:r>
      <w:r w:rsidRPr="00604ED3">
        <w:rPr>
          <w:lang w:val="en-US"/>
        </w:rPr>
        <w:t>RAR</w:t>
      </w:r>
      <w:r>
        <w:rPr>
          <w:lang w:val="en-US"/>
        </w:rPr>
        <w:t>)</w:t>
      </w:r>
      <w:r w:rsidRPr="00604ED3">
        <w:rPr>
          <w:lang w:val="en-US"/>
        </w:rPr>
        <w:t xml:space="preserve"> message is intended either only to </w:t>
      </w:r>
      <w:r w:rsidR="004B01E6">
        <w:rPr>
          <w:lang w:val="en-US"/>
        </w:rPr>
        <w:t>2-step RACH</w:t>
      </w:r>
      <w:r w:rsidRPr="00604ED3">
        <w:rPr>
          <w:lang w:val="en-US"/>
        </w:rPr>
        <w:t xml:space="preserve"> UEs or only to </w:t>
      </w:r>
      <w:r w:rsidR="004B01E6">
        <w:rPr>
          <w:lang w:val="en-US"/>
        </w:rPr>
        <w:t xml:space="preserve">4-step RACH </w:t>
      </w:r>
      <w:r w:rsidRPr="00604ED3">
        <w:rPr>
          <w:lang w:val="en-US"/>
        </w:rPr>
        <w:t xml:space="preserve">UEs. Thus, a new format of MAC RAR for </w:t>
      </w:r>
      <w:r>
        <w:rPr>
          <w:lang w:val="en-US"/>
        </w:rPr>
        <w:t xml:space="preserve">MsgB </w:t>
      </w:r>
      <w:r w:rsidRPr="00604ED3">
        <w:rPr>
          <w:lang w:val="en-US"/>
        </w:rPr>
        <w:t xml:space="preserve">can </w:t>
      </w:r>
      <w:r>
        <w:rPr>
          <w:lang w:val="en-US"/>
        </w:rPr>
        <w:t>easily be introduced. Moreover from the perspective of gNB processing, if gNB can distinguish these two types of RACH procedure in the first step, gNB can prepare RAR as soon as possible and avoid useless waiting for payload part of MsgA.</w:t>
      </w:r>
    </w:p>
    <w:p w14:paraId="15016F94" w14:textId="2D86813E" w:rsidR="009057A5" w:rsidRDefault="00A325BC" w:rsidP="00100E41">
      <w:pPr>
        <w:spacing w:line="240" w:lineRule="auto"/>
      </w:pPr>
      <w:r>
        <w:rPr>
          <w:lang w:val="en-US"/>
        </w:rPr>
        <w:t xml:space="preserve">If </w:t>
      </w:r>
      <w:r w:rsidRPr="00A325BC">
        <w:t>Separate ROs</w:t>
      </w:r>
      <w:r>
        <w:t xml:space="preserve"> and share RO but separate preamble for 2-step and 4-step RACH</w:t>
      </w:r>
      <w:r w:rsidR="001E2A25">
        <w:t xml:space="preserve"> are configured at the same time</w:t>
      </w:r>
      <w:r>
        <w:t xml:space="preserve">, the process will be complicated from the perspective of </w:t>
      </w:r>
      <w:r w:rsidR="001E2A25">
        <w:t>both UE and gNB. Hence</w:t>
      </w:r>
      <w:r w:rsidR="00C42C5B">
        <w:t xml:space="preserve"> </w:t>
      </w:r>
      <w:r w:rsidR="00EE43C3">
        <w:t>we propose:</w:t>
      </w:r>
    </w:p>
    <w:p w14:paraId="6008403A" w14:textId="32FE1AE7" w:rsidR="00EE43C3" w:rsidRDefault="00EE43C3" w:rsidP="00100E41">
      <w:pPr>
        <w:spacing w:line="240" w:lineRule="auto"/>
        <w:rPr>
          <w:b/>
        </w:rPr>
      </w:pPr>
      <w:r w:rsidRPr="000F37A8">
        <w:rPr>
          <w:b/>
        </w:rPr>
        <w:t>Proposal</w:t>
      </w:r>
      <w:r>
        <w:rPr>
          <w:b/>
        </w:rPr>
        <w:t xml:space="preserve"> </w:t>
      </w:r>
      <w:r w:rsidR="004F4723">
        <w:rPr>
          <w:b/>
        </w:rPr>
        <w:t>2</w:t>
      </w:r>
      <w:r w:rsidRPr="000F37A8">
        <w:rPr>
          <w:b/>
        </w:rPr>
        <w:t>:</w:t>
      </w:r>
      <w:r w:rsidRPr="006463A1">
        <w:rPr>
          <w:i/>
          <w:kern w:val="2"/>
        </w:rPr>
        <w:t xml:space="preserve"> </w:t>
      </w:r>
      <w:r w:rsidRPr="006463A1">
        <w:rPr>
          <w:b/>
        </w:rPr>
        <w:t>S</w:t>
      </w:r>
      <w:r w:rsidR="00CA0F21">
        <w:rPr>
          <w:b/>
        </w:rPr>
        <w:t>eparate</w:t>
      </w:r>
      <w:r w:rsidRPr="006463A1">
        <w:rPr>
          <w:b/>
        </w:rPr>
        <w:t xml:space="preserve"> RO</w:t>
      </w:r>
      <w:r w:rsidR="00CA0F21">
        <w:rPr>
          <w:b/>
        </w:rPr>
        <w:t>s</w:t>
      </w:r>
      <w:r w:rsidRPr="006463A1">
        <w:rPr>
          <w:b/>
        </w:rPr>
        <w:t xml:space="preserve"> </w:t>
      </w:r>
      <w:r w:rsidR="007202D1">
        <w:rPr>
          <w:b/>
        </w:rPr>
        <w:t xml:space="preserve">and shared RO but separate preamble </w:t>
      </w:r>
      <w:r w:rsidRPr="006463A1">
        <w:rPr>
          <w:b/>
        </w:rPr>
        <w:t>for 2-step and 4-step RACH</w:t>
      </w:r>
      <w:r>
        <w:rPr>
          <w:b/>
        </w:rPr>
        <w:t xml:space="preserve"> (i.e. the above option </w:t>
      </w:r>
      <w:r w:rsidR="00CA0F21">
        <w:rPr>
          <w:b/>
        </w:rPr>
        <w:t>1</w:t>
      </w:r>
      <w:r w:rsidR="00710F09">
        <w:rPr>
          <w:b/>
        </w:rPr>
        <w:t xml:space="preserve"> and option 2</w:t>
      </w:r>
      <w:r>
        <w:rPr>
          <w:b/>
        </w:rPr>
        <w:t xml:space="preserve"> in RAN1 agreements) </w:t>
      </w:r>
      <w:r w:rsidR="007E39D7">
        <w:rPr>
          <w:b/>
        </w:rPr>
        <w:t>will not be configured at the same time</w:t>
      </w:r>
      <w:r w:rsidRPr="000F37A8">
        <w:rPr>
          <w:b/>
        </w:rPr>
        <w:t xml:space="preserve">. </w:t>
      </w:r>
    </w:p>
    <w:p w14:paraId="26DC9419" w14:textId="182465BB" w:rsidR="00CA0F21" w:rsidRDefault="00CA0F21" w:rsidP="00E82AE1">
      <w:pPr>
        <w:rPr>
          <w:lang w:val="en-US"/>
        </w:rPr>
      </w:pPr>
    </w:p>
    <w:p w14:paraId="356E1529" w14:textId="77777777" w:rsidR="001B500F" w:rsidRDefault="00977D18" w:rsidP="00893B96">
      <w:pPr>
        <w:pStyle w:val="1"/>
        <w:jc w:val="left"/>
      </w:pPr>
      <w:r>
        <w:t>Conclusions</w:t>
      </w:r>
    </w:p>
    <w:p w14:paraId="5B2E904C" w14:textId="37FB2F50" w:rsidR="00090B25" w:rsidRDefault="009A1ED9" w:rsidP="00100E41">
      <w:pPr>
        <w:spacing w:afterLines="50" w:line="240" w:lineRule="auto"/>
        <w:jc w:val="left"/>
      </w:pPr>
      <w:r>
        <w:t xml:space="preserve">Based on the </w:t>
      </w:r>
      <w:r w:rsidR="00586EDF">
        <w:t xml:space="preserve">discussions </w:t>
      </w:r>
      <w:r>
        <w:t>given above, we have the following</w:t>
      </w:r>
      <w:r w:rsidR="00316EBA">
        <w:t xml:space="preserve"> observations and </w:t>
      </w:r>
      <w:r w:rsidR="00B34BED">
        <w:rPr>
          <w:rFonts w:hint="eastAsia"/>
        </w:rPr>
        <w:t>p</w:t>
      </w:r>
      <w:r w:rsidR="00B34BED">
        <w:t>roposals</w:t>
      </w:r>
      <w:r w:rsidR="008C5973">
        <w:rPr>
          <w:rFonts w:hint="eastAsia"/>
        </w:rPr>
        <w:t>：</w:t>
      </w:r>
    </w:p>
    <w:p w14:paraId="2C715689" w14:textId="77777777" w:rsidR="005305F0" w:rsidRPr="00AB4C34" w:rsidRDefault="005305F0" w:rsidP="00100E41">
      <w:pPr>
        <w:spacing w:line="240" w:lineRule="auto"/>
        <w:rPr>
          <w:b/>
        </w:rPr>
      </w:pPr>
      <w:bookmarkStart w:id="2" w:name="_Toc502437832"/>
      <w:r w:rsidRPr="00AB4C34">
        <w:rPr>
          <w:b/>
        </w:rPr>
        <w:t>Observation</w:t>
      </w:r>
      <w:r>
        <w:rPr>
          <w:b/>
        </w:rPr>
        <w:t xml:space="preserve"> 1</w:t>
      </w:r>
      <w:r w:rsidRPr="00AB4C34">
        <w:rPr>
          <w:b/>
        </w:rPr>
        <w:t>: Sharing ROs for 2-step and 4-step RACH will lead to back-compatible issues</w:t>
      </w:r>
      <w:r>
        <w:rPr>
          <w:b/>
        </w:rPr>
        <w:t xml:space="preserve"> </w:t>
      </w:r>
      <w:r>
        <w:rPr>
          <w:rFonts w:hint="eastAsia"/>
          <w:b/>
        </w:rPr>
        <w:t>if</w:t>
      </w:r>
      <w:r>
        <w:rPr>
          <w:b/>
        </w:rPr>
        <w:t xml:space="preserve"> we use same RA-RNTI between 2-step and 4-step RACH</w:t>
      </w:r>
      <w:r w:rsidRPr="00AB4C34">
        <w:rPr>
          <w:b/>
        </w:rPr>
        <w:t>.</w:t>
      </w:r>
    </w:p>
    <w:p w14:paraId="13118E01" w14:textId="77777777" w:rsidR="005305F0" w:rsidRDefault="005305F0" w:rsidP="00100E41">
      <w:pPr>
        <w:spacing w:line="240" w:lineRule="auto"/>
      </w:pPr>
      <w:r>
        <w:rPr>
          <w:b/>
        </w:rPr>
        <w:t>Proposal 1: S</w:t>
      </w:r>
      <w:r w:rsidRPr="008476DC">
        <w:rPr>
          <w:b/>
        </w:rPr>
        <w:t xml:space="preserve">eparate </w:t>
      </w:r>
      <w:r>
        <w:rPr>
          <w:b/>
        </w:rPr>
        <w:t>RA-RNTI calculation can be further considered when RO is s</w:t>
      </w:r>
      <w:r w:rsidRPr="008476DC">
        <w:rPr>
          <w:b/>
        </w:rPr>
        <w:t>hared</w:t>
      </w:r>
      <w:r>
        <w:rPr>
          <w:b/>
        </w:rPr>
        <w:t xml:space="preserve"> for both 2-step and 4-step RACH.</w:t>
      </w:r>
      <w:r w:rsidRPr="008476DC">
        <w:rPr>
          <w:b/>
        </w:rPr>
        <w:t xml:space="preserve"> </w:t>
      </w:r>
    </w:p>
    <w:p w14:paraId="238173BD" w14:textId="6A97A640" w:rsidR="005305F0" w:rsidRDefault="005305F0" w:rsidP="00100E41">
      <w:pPr>
        <w:spacing w:line="240" w:lineRule="auto"/>
        <w:rPr>
          <w:b/>
        </w:rPr>
      </w:pPr>
      <w:r w:rsidRPr="000F37A8">
        <w:rPr>
          <w:b/>
        </w:rPr>
        <w:t>Proposal</w:t>
      </w:r>
      <w:r>
        <w:rPr>
          <w:b/>
        </w:rPr>
        <w:t xml:space="preserve"> 2</w:t>
      </w:r>
      <w:r w:rsidRPr="000F37A8">
        <w:rPr>
          <w:b/>
        </w:rPr>
        <w:t>:</w:t>
      </w:r>
      <w:r w:rsidRPr="006463A1">
        <w:rPr>
          <w:i/>
          <w:kern w:val="2"/>
        </w:rPr>
        <w:t xml:space="preserve"> </w:t>
      </w:r>
      <w:r w:rsidRPr="006463A1">
        <w:rPr>
          <w:b/>
        </w:rPr>
        <w:t>S</w:t>
      </w:r>
      <w:r>
        <w:rPr>
          <w:b/>
        </w:rPr>
        <w:t>eparate</w:t>
      </w:r>
      <w:r w:rsidRPr="006463A1">
        <w:rPr>
          <w:b/>
        </w:rPr>
        <w:t xml:space="preserve"> RO</w:t>
      </w:r>
      <w:r>
        <w:rPr>
          <w:b/>
        </w:rPr>
        <w:t>s</w:t>
      </w:r>
      <w:r w:rsidRPr="006463A1">
        <w:rPr>
          <w:b/>
        </w:rPr>
        <w:t xml:space="preserve"> </w:t>
      </w:r>
      <w:r>
        <w:rPr>
          <w:b/>
        </w:rPr>
        <w:t xml:space="preserve">and shared RO but separate preamble </w:t>
      </w:r>
      <w:r w:rsidRPr="006463A1">
        <w:rPr>
          <w:b/>
        </w:rPr>
        <w:t>for 2-step and 4-step RACH</w:t>
      </w:r>
      <w:r>
        <w:rPr>
          <w:b/>
        </w:rPr>
        <w:t xml:space="preserve"> (i.e. the above option 1 and option 2 in RAN1 agreements) will not be configured at the same time</w:t>
      </w:r>
      <w:r w:rsidRPr="000F37A8">
        <w:rPr>
          <w:b/>
        </w:rPr>
        <w:t xml:space="preserve">. </w:t>
      </w:r>
    </w:p>
    <w:p w14:paraId="56D1E6E0" w14:textId="77777777" w:rsidR="00100E41" w:rsidRDefault="00100E41" w:rsidP="00100E41">
      <w:pPr>
        <w:spacing w:line="240" w:lineRule="auto"/>
        <w:rPr>
          <w:b/>
        </w:rPr>
      </w:pPr>
      <w:bookmarkStart w:id="3" w:name="_GoBack"/>
      <w:bookmarkEnd w:id="3"/>
    </w:p>
    <w:p w14:paraId="27B5EBA3" w14:textId="77777777" w:rsidR="00DF5B8F" w:rsidRDefault="00487E43" w:rsidP="00893B96">
      <w:pPr>
        <w:pStyle w:val="1"/>
        <w:spacing w:before="180" w:line="240" w:lineRule="auto"/>
        <w:ind w:left="0" w:firstLine="0"/>
        <w:jc w:val="left"/>
      </w:pPr>
      <w:r>
        <w:t>Reference</w:t>
      </w:r>
    </w:p>
    <w:bookmarkEnd w:id="2"/>
    <w:p w14:paraId="091D9F77" w14:textId="1198DD91" w:rsidR="0074103A" w:rsidRDefault="0074103A" w:rsidP="00100E41">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p>
    <w:p w14:paraId="507B4423" w14:textId="300B5246" w:rsidR="00DF5B8F" w:rsidRPr="001157D4" w:rsidRDefault="00247000" w:rsidP="00100E41">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V15.4.0</w:t>
      </w:r>
    </w:p>
    <w:sectPr w:rsidR="00DF5B8F" w:rsidRPr="001157D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77259" w14:textId="77777777" w:rsidR="009D788E" w:rsidRDefault="009D788E">
      <w:pPr>
        <w:spacing w:after="0" w:line="240" w:lineRule="auto"/>
      </w:pPr>
      <w:r>
        <w:separator/>
      </w:r>
    </w:p>
  </w:endnote>
  <w:endnote w:type="continuationSeparator" w:id="0">
    <w:p w14:paraId="3BE163EF" w14:textId="77777777" w:rsidR="009D788E" w:rsidRDefault="009D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0A176" w14:textId="77777777" w:rsidR="009D788E" w:rsidRDefault="009D788E">
      <w:pPr>
        <w:spacing w:after="0" w:line="240" w:lineRule="auto"/>
      </w:pPr>
      <w:r>
        <w:separator/>
      </w:r>
    </w:p>
  </w:footnote>
  <w:footnote w:type="continuationSeparator" w:id="0">
    <w:p w14:paraId="23274B39" w14:textId="77777777" w:rsidR="009D788E" w:rsidRDefault="009D7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6"/>
  </w:num>
  <w:num w:numId="4">
    <w:abstractNumId w:val="2"/>
  </w:num>
  <w:num w:numId="5">
    <w:abstractNumId w:val="3"/>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17F"/>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06B7"/>
    <w:rsid w:val="00062AF0"/>
    <w:rsid w:val="000632EE"/>
    <w:rsid w:val="00063A9C"/>
    <w:rsid w:val="00063E83"/>
    <w:rsid w:val="000643FF"/>
    <w:rsid w:val="00064948"/>
    <w:rsid w:val="00065BC3"/>
    <w:rsid w:val="00065DD5"/>
    <w:rsid w:val="000672AD"/>
    <w:rsid w:val="000672F2"/>
    <w:rsid w:val="00070914"/>
    <w:rsid w:val="00070B95"/>
    <w:rsid w:val="000712C7"/>
    <w:rsid w:val="00071771"/>
    <w:rsid w:val="00071CCA"/>
    <w:rsid w:val="00071DF2"/>
    <w:rsid w:val="000723DF"/>
    <w:rsid w:val="000730DE"/>
    <w:rsid w:val="000731C7"/>
    <w:rsid w:val="00075EB2"/>
    <w:rsid w:val="000761EB"/>
    <w:rsid w:val="00076D3C"/>
    <w:rsid w:val="00076EC4"/>
    <w:rsid w:val="00080A9A"/>
    <w:rsid w:val="00082C74"/>
    <w:rsid w:val="00083C4D"/>
    <w:rsid w:val="00083FD8"/>
    <w:rsid w:val="00084367"/>
    <w:rsid w:val="00084D6F"/>
    <w:rsid w:val="00085DC6"/>
    <w:rsid w:val="0008656E"/>
    <w:rsid w:val="00086B41"/>
    <w:rsid w:val="00086FB4"/>
    <w:rsid w:val="00087109"/>
    <w:rsid w:val="00090B25"/>
    <w:rsid w:val="00090DFC"/>
    <w:rsid w:val="00091492"/>
    <w:rsid w:val="00091792"/>
    <w:rsid w:val="00093179"/>
    <w:rsid w:val="00093447"/>
    <w:rsid w:val="00093C5F"/>
    <w:rsid w:val="000942C1"/>
    <w:rsid w:val="00094B1C"/>
    <w:rsid w:val="00096252"/>
    <w:rsid w:val="00096795"/>
    <w:rsid w:val="0009719A"/>
    <w:rsid w:val="00097C9C"/>
    <w:rsid w:val="000A0660"/>
    <w:rsid w:val="000A0B52"/>
    <w:rsid w:val="000A0DFE"/>
    <w:rsid w:val="000A0E17"/>
    <w:rsid w:val="000A2371"/>
    <w:rsid w:val="000A264C"/>
    <w:rsid w:val="000A2AA2"/>
    <w:rsid w:val="000A2D9B"/>
    <w:rsid w:val="000A300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61B"/>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0E41"/>
    <w:rsid w:val="0010165C"/>
    <w:rsid w:val="001022E0"/>
    <w:rsid w:val="001026DB"/>
    <w:rsid w:val="0010283B"/>
    <w:rsid w:val="00102A80"/>
    <w:rsid w:val="001038D8"/>
    <w:rsid w:val="00103DAD"/>
    <w:rsid w:val="001041B8"/>
    <w:rsid w:val="00104E02"/>
    <w:rsid w:val="001059DD"/>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BA8"/>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6FD"/>
    <w:rsid w:val="00181855"/>
    <w:rsid w:val="00181E2A"/>
    <w:rsid w:val="00182317"/>
    <w:rsid w:val="0018299F"/>
    <w:rsid w:val="00182CAD"/>
    <w:rsid w:val="00182D3E"/>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2A25"/>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6899"/>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6EBA"/>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95A"/>
    <w:rsid w:val="00386A2E"/>
    <w:rsid w:val="00386AFD"/>
    <w:rsid w:val="00386C8E"/>
    <w:rsid w:val="0038774A"/>
    <w:rsid w:val="00387A2B"/>
    <w:rsid w:val="00390F13"/>
    <w:rsid w:val="0039149A"/>
    <w:rsid w:val="003926BE"/>
    <w:rsid w:val="00392B8C"/>
    <w:rsid w:val="0039300F"/>
    <w:rsid w:val="00393A4A"/>
    <w:rsid w:val="00393D3F"/>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CF9"/>
    <w:rsid w:val="00454A02"/>
    <w:rsid w:val="00454FEF"/>
    <w:rsid w:val="00455066"/>
    <w:rsid w:val="00455EA0"/>
    <w:rsid w:val="00457A15"/>
    <w:rsid w:val="00457A44"/>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A"/>
    <w:rsid w:val="004B019C"/>
    <w:rsid w:val="004B01C1"/>
    <w:rsid w:val="004B01E6"/>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D7827"/>
    <w:rsid w:val="004E0148"/>
    <w:rsid w:val="004E0E4A"/>
    <w:rsid w:val="004E0EF9"/>
    <w:rsid w:val="004E14FD"/>
    <w:rsid w:val="004E2221"/>
    <w:rsid w:val="004E2515"/>
    <w:rsid w:val="004E2D08"/>
    <w:rsid w:val="004E30D9"/>
    <w:rsid w:val="004E33CE"/>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4723"/>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46F6"/>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05F0"/>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5FF"/>
    <w:rsid w:val="005C2773"/>
    <w:rsid w:val="005C2AA9"/>
    <w:rsid w:val="005C31CF"/>
    <w:rsid w:val="005C334D"/>
    <w:rsid w:val="005C438D"/>
    <w:rsid w:val="005C4B21"/>
    <w:rsid w:val="005C4E97"/>
    <w:rsid w:val="005C52F7"/>
    <w:rsid w:val="005C562D"/>
    <w:rsid w:val="005C5A42"/>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2E0"/>
    <w:rsid w:val="005D6D22"/>
    <w:rsid w:val="005D6D32"/>
    <w:rsid w:val="005E0887"/>
    <w:rsid w:val="005E1DB1"/>
    <w:rsid w:val="005E2673"/>
    <w:rsid w:val="005E3833"/>
    <w:rsid w:val="005E41A6"/>
    <w:rsid w:val="005E67D4"/>
    <w:rsid w:val="005E7E54"/>
    <w:rsid w:val="005F046B"/>
    <w:rsid w:val="005F09CD"/>
    <w:rsid w:val="005F0D5F"/>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5BC3"/>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2692"/>
    <w:rsid w:val="00634006"/>
    <w:rsid w:val="006357E1"/>
    <w:rsid w:val="00635BB0"/>
    <w:rsid w:val="006363CB"/>
    <w:rsid w:val="00636E7C"/>
    <w:rsid w:val="00637D36"/>
    <w:rsid w:val="006400AC"/>
    <w:rsid w:val="006401B4"/>
    <w:rsid w:val="00640768"/>
    <w:rsid w:val="00640AC5"/>
    <w:rsid w:val="00640B22"/>
    <w:rsid w:val="0064188D"/>
    <w:rsid w:val="00642FFB"/>
    <w:rsid w:val="00643010"/>
    <w:rsid w:val="00643A61"/>
    <w:rsid w:val="00644042"/>
    <w:rsid w:val="00644981"/>
    <w:rsid w:val="00644B5E"/>
    <w:rsid w:val="00644EFD"/>
    <w:rsid w:val="00644FB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30"/>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6DAD"/>
    <w:rsid w:val="006C7434"/>
    <w:rsid w:val="006D0200"/>
    <w:rsid w:val="006D0C49"/>
    <w:rsid w:val="006D1042"/>
    <w:rsid w:val="006D2311"/>
    <w:rsid w:val="006D35B8"/>
    <w:rsid w:val="006D3A41"/>
    <w:rsid w:val="006D3BB6"/>
    <w:rsid w:val="006D46F7"/>
    <w:rsid w:val="006D4A40"/>
    <w:rsid w:val="006D4DC6"/>
    <w:rsid w:val="006D6AA0"/>
    <w:rsid w:val="006D6C12"/>
    <w:rsid w:val="006D7750"/>
    <w:rsid w:val="006E08F3"/>
    <w:rsid w:val="006E0A61"/>
    <w:rsid w:val="006E0D3D"/>
    <w:rsid w:val="006E2B32"/>
    <w:rsid w:val="006E2BF4"/>
    <w:rsid w:val="006E3B9D"/>
    <w:rsid w:val="006E5149"/>
    <w:rsid w:val="006E69AA"/>
    <w:rsid w:val="006E6F66"/>
    <w:rsid w:val="006F08B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0F09"/>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33F"/>
    <w:rsid w:val="0071774E"/>
    <w:rsid w:val="00717993"/>
    <w:rsid w:val="00717FBB"/>
    <w:rsid w:val="007202D1"/>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12A"/>
    <w:rsid w:val="0079576B"/>
    <w:rsid w:val="007960D0"/>
    <w:rsid w:val="00796763"/>
    <w:rsid w:val="007A07BC"/>
    <w:rsid w:val="007A3062"/>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0B57"/>
    <w:rsid w:val="007D2864"/>
    <w:rsid w:val="007D3B8D"/>
    <w:rsid w:val="007D50EC"/>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39D7"/>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769"/>
    <w:rsid w:val="00807A1F"/>
    <w:rsid w:val="00810B68"/>
    <w:rsid w:val="00812C09"/>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6E"/>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5F2"/>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782"/>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293"/>
    <w:rsid w:val="009147EC"/>
    <w:rsid w:val="00914CDC"/>
    <w:rsid w:val="00914D06"/>
    <w:rsid w:val="0091591D"/>
    <w:rsid w:val="00915CB6"/>
    <w:rsid w:val="00916B48"/>
    <w:rsid w:val="009173AE"/>
    <w:rsid w:val="009177DD"/>
    <w:rsid w:val="00920E89"/>
    <w:rsid w:val="0092106E"/>
    <w:rsid w:val="0092118D"/>
    <w:rsid w:val="0092181D"/>
    <w:rsid w:val="0092453A"/>
    <w:rsid w:val="00924C33"/>
    <w:rsid w:val="00924F61"/>
    <w:rsid w:val="00925A66"/>
    <w:rsid w:val="00926971"/>
    <w:rsid w:val="00926ACB"/>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1C94"/>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1E2"/>
    <w:rsid w:val="009A1C39"/>
    <w:rsid w:val="009A1DAC"/>
    <w:rsid w:val="009A1ED9"/>
    <w:rsid w:val="009A41BE"/>
    <w:rsid w:val="009A43B6"/>
    <w:rsid w:val="009A4489"/>
    <w:rsid w:val="009A5709"/>
    <w:rsid w:val="009A5901"/>
    <w:rsid w:val="009A5928"/>
    <w:rsid w:val="009A5A4A"/>
    <w:rsid w:val="009A682F"/>
    <w:rsid w:val="009B0726"/>
    <w:rsid w:val="009B10F5"/>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1C10"/>
    <w:rsid w:val="009D2134"/>
    <w:rsid w:val="009D348A"/>
    <w:rsid w:val="009D38F9"/>
    <w:rsid w:val="009D41C7"/>
    <w:rsid w:val="009D483F"/>
    <w:rsid w:val="009D4B78"/>
    <w:rsid w:val="009D4DE8"/>
    <w:rsid w:val="009D54DD"/>
    <w:rsid w:val="009D5A79"/>
    <w:rsid w:val="009D5BAD"/>
    <w:rsid w:val="009D648F"/>
    <w:rsid w:val="009D7141"/>
    <w:rsid w:val="009D787D"/>
    <w:rsid w:val="009D788E"/>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9A9"/>
    <w:rsid w:val="00A16DF6"/>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BC"/>
    <w:rsid w:val="00A325FB"/>
    <w:rsid w:val="00A32F44"/>
    <w:rsid w:val="00A33188"/>
    <w:rsid w:val="00A335C9"/>
    <w:rsid w:val="00A33A9A"/>
    <w:rsid w:val="00A35832"/>
    <w:rsid w:val="00A37994"/>
    <w:rsid w:val="00A37A3E"/>
    <w:rsid w:val="00A4121F"/>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449A"/>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3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D3B"/>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2C5B"/>
    <w:rsid w:val="00C436AE"/>
    <w:rsid w:val="00C437B0"/>
    <w:rsid w:val="00C4382F"/>
    <w:rsid w:val="00C43888"/>
    <w:rsid w:val="00C43D19"/>
    <w:rsid w:val="00C43D5E"/>
    <w:rsid w:val="00C43FA7"/>
    <w:rsid w:val="00C46E28"/>
    <w:rsid w:val="00C4704F"/>
    <w:rsid w:val="00C508A6"/>
    <w:rsid w:val="00C50932"/>
    <w:rsid w:val="00C50ECE"/>
    <w:rsid w:val="00C51E97"/>
    <w:rsid w:val="00C53F41"/>
    <w:rsid w:val="00C54056"/>
    <w:rsid w:val="00C54699"/>
    <w:rsid w:val="00C54728"/>
    <w:rsid w:val="00C547C5"/>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21"/>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55A5"/>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6F44"/>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0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30"/>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193"/>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F4C"/>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32C"/>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57A38"/>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5CA0"/>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EQ">
    <w:name w:val="EQ"/>
    <w:basedOn w:val="a"/>
    <w:next w:val="a"/>
    <w:rsid w:val="000606B7"/>
    <w:pPr>
      <w:keepLines/>
      <w:tabs>
        <w:tab w:val="center" w:pos="4536"/>
        <w:tab w:val="right" w:pos="9072"/>
      </w:tabs>
      <w:overflowPunct/>
      <w:autoSpaceDE/>
      <w:autoSpaceDN/>
      <w:adjustRightInd/>
      <w:spacing w:after="180" w:line="240" w:lineRule="auto"/>
      <w:jc w:val="left"/>
      <w:textAlignment w:val="auto"/>
    </w:pPr>
    <w:rPr>
      <w:rFonts w:eastAsia="Malgun Gothic"/>
      <w:noProof/>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9D3A-76E1-43BC-A57E-7B66A6BC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117</cp:revision>
  <cp:lastPrinted>2018-04-04T09:40:00Z</cp:lastPrinted>
  <dcterms:created xsi:type="dcterms:W3CDTF">2019-03-12T07:17:00Z</dcterms:created>
  <dcterms:modified xsi:type="dcterms:W3CDTF">2019-05-02T13:29:00Z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